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BD3C3">
      <w:pPr>
        <w:keepNext w:val="0"/>
        <w:keepLines w:val="0"/>
        <w:pageBreakBefore w:val="0"/>
        <w:widowControl w:val="0"/>
        <w:kinsoku/>
        <w:wordWrap/>
        <w:overflowPunct/>
        <w:topLinePunct w:val="0"/>
        <w:autoSpaceDE/>
        <w:autoSpaceDN/>
        <w:bidi w:val="0"/>
        <w:adjustRightInd/>
        <w:snapToGrid/>
        <w:spacing w:line="680" w:lineRule="exact"/>
        <w:ind w:left="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w:t>
      </w:r>
      <w:r>
        <w:rPr>
          <w:rFonts w:hint="eastAsia" w:ascii="方正小标宋简体" w:hAnsi="方正小标宋简体" w:eastAsia="方正小标宋简体" w:cs="方正小标宋简体"/>
          <w:sz w:val="44"/>
          <w:szCs w:val="44"/>
          <w:lang w:val="en-US" w:eastAsia="zh-CN"/>
        </w:rPr>
        <w:t>《关于进一步完善行政处罚裁量基准的意见（征求意见稿）》及行政处罚裁量基准（2026年修订部分）</w:t>
      </w:r>
      <w:r>
        <w:rPr>
          <w:rFonts w:hint="eastAsia" w:ascii="方正小标宋简体" w:hAnsi="方正小标宋简体" w:eastAsia="方正小标宋简体" w:cs="方正小标宋简体"/>
          <w:color w:val="auto"/>
          <w:sz w:val="44"/>
          <w:szCs w:val="44"/>
          <w:lang w:val="en-US" w:eastAsia="zh-CN"/>
        </w:rPr>
        <w:t>的起草说明</w:t>
      </w:r>
    </w:p>
    <w:p w14:paraId="73AC8D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shd w:val="clear" w:color="auto" w:fill="FFFFFF"/>
          <w:lang w:val="en-US" w:eastAsia="zh-CN"/>
        </w:rPr>
      </w:pPr>
    </w:p>
    <w:p w14:paraId="18679881">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一、起草的背景与必要性</w:t>
      </w:r>
    </w:p>
    <w:p w14:paraId="0E8E6F29">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建立健全药品</w:t>
      </w:r>
      <w:r>
        <w:rPr>
          <w:rFonts w:hint="eastAsia" w:ascii="仿宋_GB2312" w:hAnsi="仿宋" w:eastAsia="仿宋_GB2312"/>
          <w:sz w:val="32"/>
          <w:szCs w:val="32"/>
          <w:lang w:val="en-US" w:eastAsia="zh-CN"/>
        </w:rPr>
        <w:t>监管</w:t>
      </w:r>
      <w:r>
        <w:rPr>
          <w:rFonts w:hint="eastAsia" w:ascii="仿宋_GB2312" w:hAnsi="仿宋" w:eastAsia="仿宋_GB2312"/>
          <w:sz w:val="32"/>
          <w:szCs w:val="32"/>
          <w:lang w:eastAsia="zh-CN"/>
        </w:rPr>
        <w:t>领域行政处罚裁量基准制度，是深入推进依法行政、加快法治政府建设进程中的一项重要内容和关键环节。</w:t>
      </w:r>
      <w:r>
        <w:rPr>
          <w:rFonts w:hint="eastAsia" w:ascii="仿宋_GB2312" w:hAnsi="Times New Roman" w:eastAsia="仿宋_GB2312" w:cs="Times New Roman"/>
          <w:sz w:val="32"/>
          <w:szCs w:val="32"/>
          <w:lang w:eastAsia="zh-CN"/>
        </w:rPr>
        <w:t>《北京市药品行政处罚裁量基准》（京药监发〔2024〕116号）</w:t>
      </w:r>
      <w:r>
        <w:rPr>
          <w:rFonts w:hint="eastAsia" w:ascii="仿宋_GB2312" w:hAnsi="Times New Roman" w:eastAsia="仿宋_GB2312" w:cs="Times New Roman"/>
          <w:sz w:val="32"/>
          <w:szCs w:val="32"/>
          <w:lang w:val="en-US" w:eastAsia="zh-CN"/>
        </w:rPr>
        <w:t>、《北京市医疗器械行政处罚裁量基准》（京药监发〔2022〕163号）、《北京市化妆品行政处罚裁量基准》（</w:t>
      </w:r>
      <w:r>
        <w:rPr>
          <w:rFonts w:hint="eastAsia" w:ascii="仿宋_GB2312" w:hAnsi="Times New Roman" w:eastAsia="仿宋_GB2312" w:cs="Times New Roman"/>
          <w:sz w:val="32"/>
          <w:szCs w:val="32"/>
          <w:lang w:eastAsia="zh-CN"/>
        </w:rPr>
        <w:t>京药监发〔2022〕16号</w:t>
      </w:r>
      <w:r>
        <w:rPr>
          <w:rFonts w:hint="eastAsia" w:ascii="仿宋_GB2312" w:hAnsi="Times New Roman" w:eastAsia="仿宋_GB2312" w:cs="Times New Roman"/>
          <w:sz w:val="32"/>
          <w:szCs w:val="32"/>
          <w:lang w:val="en-US" w:eastAsia="zh-CN"/>
        </w:rPr>
        <w:t>）自发布实施以来，</w:t>
      </w:r>
      <w:r>
        <w:rPr>
          <w:rFonts w:hint="eastAsia" w:ascii="仿宋_GB2312" w:eastAsia="仿宋_GB2312" w:cs="Times New Roman"/>
          <w:sz w:val="32"/>
          <w:szCs w:val="32"/>
          <w:lang w:val="en-US" w:eastAsia="zh-CN"/>
        </w:rPr>
        <w:t>药品领域法律法规发生调整，新修订的《中华人民共和国药品管理法实施条例</w:t>
      </w:r>
      <w:r>
        <w:rPr>
          <w:rFonts w:hint="eastAsia" w:ascii="仿宋_GB2312" w:hAnsi="Times New Roman" w:eastAsia="仿宋_GB2312" w:cs="Times New Roman"/>
          <w:sz w:val="32"/>
          <w:szCs w:val="32"/>
          <w:lang w:val="en-US" w:eastAsia="zh-CN"/>
        </w:rPr>
        <w:t>》已于2026年5月15日</w:t>
      </w:r>
      <w:r>
        <w:rPr>
          <w:rFonts w:hint="eastAsia" w:ascii="仿宋_GB2312" w:eastAsia="仿宋_GB2312" w:cs="Times New Roman"/>
          <w:sz w:val="32"/>
          <w:szCs w:val="32"/>
          <w:lang w:val="en-US" w:eastAsia="zh-CN"/>
        </w:rPr>
        <w:t>正式</w:t>
      </w:r>
      <w:r>
        <w:rPr>
          <w:rFonts w:hint="eastAsia" w:ascii="仿宋_GB2312" w:hAnsi="Times New Roman" w:eastAsia="仿宋_GB2312" w:cs="Times New Roman"/>
          <w:sz w:val="32"/>
          <w:szCs w:val="32"/>
          <w:lang w:val="en-US" w:eastAsia="zh-CN"/>
        </w:rPr>
        <w:t>施行</w:t>
      </w:r>
      <w:r>
        <w:rPr>
          <w:rFonts w:hint="eastAsia" w:ascii="仿宋_GB2312" w:hAnsi="仿宋" w:eastAsia="仿宋_GB2312"/>
          <w:sz w:val="32"/>
          <w:szCs w:val="32"/>
          <w:lang w:val="en-US" w:eastAsia="zh-CN"/>
        </w:rPr>
        <w:t xml:space="preserve">。同时，药品监管领域存在行政处罚裁量空间较大、裁量尺度不统一等问题，行政处罚裁量基准还需进一步细化。为确保行政处罚裁量基准与法规变化、执法实际需求相适应，有必要对相关处罚裁量基准进行细化调整。  </w:t>
      </w:r>
    </w:p>
    <w:p w14:paraId="0F5A3C4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rPr>
        <w:t>二、</w:t>
      </w:r>
      <w:r>
        <w:rPr>
          <w:rFonts w:hint="eastAsia" w:ascii="黑体" w:hAnsi="黑体" w:eastAsia="黑体" w:cs="黑体"/>
          <w:sz w:val="32"/>
          <w:szCs w:val="32"/>
          <w:lang w:val="en-US" w:eastAsia="zh-CN"/>
        </w:rPr>
        <w:t>起草过程</w:t>
      </w:r>
    </w:p>
    <w:p w14:paraId="3917B477">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default" w:eastAsia="宋体"/>
          <w:lang w:val="en-US" w:eastAsia="zh-CN"/>
        </w:rPr>
      </w:pPr>
      <w:r>
        <w:rPr>
          <w:rFonts w:hint="eastAsia" w:ascii="仿宋_GB2312" w:hAnsi="仿宋" w:eastAsia="仿宋_GB2312"/>
          <w:color w:val="000000"/>
          <w:sz w:val="32"/>
          <w:szCs w:val="32"/>
          <w:lang w:val="en-US" w:eastAsia="zh-CN"/>
        </w:rPr>
        <w:t>我局依据《中华人民共和国行政处罚法》《中华人民共和国药品管理法实施条例》等国家法律法规，以及《国务院办公厅关于进一步规范行政裁量权基准制定和管理工作的意见》（国办发〔2022〕27号）、《国家市场监督管理总局关于规范市场监管行政处罚裁量权的指导意见》</w:t>
      </w:r>
      <w:r>
        <w:rPr>
          <w:rFonts w:hint="eastAsia" w:ascii="仿宋_GB2312" w:hAnsi="仿宋_GB2312" w:eastAsia="仿宋_GB2312" w:cs="仿宋_GB2312"/>
          <w:sz w:val="32"/>
          <w:szCs w:val="32"/>
          <w:lang w:val="en-US" w:eastAsia="zh-CN"/>
        </w:rPr>
        <w:t>（国市监法规</w:t>
      </w:r>
      <w:r>
        <w:rPr>
          <w:rFonts w:hint="eastAsia" w:ascii="仿宋_GB2312" w:hAnsi="仿宋" w:eastAsia="仿宋_GB2312"/>
          <w:color w:val="000000"/>
          <w:sz w:val="32"/>
          <w:szCs w:val="32"/>
          <w:lang w:val="en-US" w:eastAsia="zh-CN"/>
        </w:rPr>
        <w:t>〔2022〕2号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《药品监督管理行政处罚裁量权适用规则》（国药监法〔2024〕11 号）</w:t>
      </w:r>
      <w:r>
        <w:rPr>
          <w:rFonts w:hint="eastAsia" w:ascii="仿宋_GB2312" w:hAnsi="仿宋" w:eastAsia="仿宋_GB2312"/>
          <w:color w:val="000000"/>
          <w:sz w:val="32"/>
          <w:szCs w:val="32"/>
          <w:lang w:val="en-US" w:eastAsia="zh-CN"/>
        </w:rPr>
        <w:t>等文件要求，对涉及的行政处罚条款进行系统性梳理和逐项对照，重点对相关条款的裁量幅度范围进行了细化量化，</w:t>
      </w:r>
      <w:r>
        <w:rPr>
          <w:rFonts w:hint="eastAsia" w:ascii="仿宋_GB2312" w:hAnsi="仿宋_GB2312" w:eastAsia="仿宋_GB2312" w:cs="仿宋_GB2312"/>
          <w:sz w:val="32"/>
          <w:szCs w:val="32"/>
          <w:lang w:val="en-US" w:eastAsia="zh-CN"/>
        </w:rPr>
        <w:t>使之更具可操作性和规范性。经过反复研究，对《北京市药品行政处罚裁量基准》（京药监发〔2024〕116号）和《北京市化妆品行政处罚裁量基准》（京药监发〔2022〕16号）中的部分内容共计41条（涉及药品的38条、涉及化妆品的3条）进行调整和完善，根据新修订的</w:t>
      </w:r>
      <w:r>
        <w:rPr>
          <w:rFonts w:hint="eastAsia" w:ascii="仿宋_GB2312" w:hAnsi="仿宋" w:eastAsia="仿宋_GB2312"/>
          <w:color w:val="000000"/>
          <w:sz w:val="32"/>
          <w:szCs w:val="32"/>
          <w:lang w:val="en-US" w:eastAsia="zh-CN"/>
        </w:rPr>
        <w:t>《中华人民共和国药品管理法实施条例》</w:t>
      </w:r>
      <w:r>
        <w:rPr>
          <w:rFonts w:hint="eastAsia" w:ascii="仿宋_GB2312" w:hAnsi="仿宋_GB2312" w:eastAsia="仿宋_GB2312" w:cs="仿宋_GB2312"/>
          <w:sz w:val="32"/>
          <w:szCs w:val="32"/>
          <w:lang w:val="en-US" w:eastAsia="zh-CN"/>
        </w:rPr>
        <w:t>新增处罚裁量基准18条，同时形成了《关于进一步完善行政处罚裁量基准的意见（征求意见稿）》。</w:t>
      </w:r>
      <w:bookmarkStart w:id="0" w:name="_GoBack"/>
      <w:bookmarkEnd w:id="0"/>
    </w:p>
    <w:p w14:paraId="2AAA9A0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rPr>
        <w:t>三、</w:t>
      </w:r>
      <w:r>
        <w:rPr>
          <w:rFonts w:hint="eastAsia" w:ascii="黑体" w:hAnsi="黑体" w:eastAsia="黑体" w:cs="黑体"/>
          <w:sz w:val="32"/>
          <w:szCs w:val="32"/>
          <w:lang w:val="en-US" w:eastAsia="zh-CN"/>
        </w:rPr>
        <w:t>主要修订内容</w:t>
      </w:r>
    </w:p>
    <w:p w14:paraId="6E53FA9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（一）细化行政处罚裁量阶次</w:t>
      </w:r>
    </w:p>
    <w:p w14:paraId="3B2F7A95">
      <w:pPr>
        <w:keepNext w:val="0"/>
        <w:keepLines w:val="0"/>
        <w:pageBreakBefore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药品监管领域行政处罚裁量权实行阶次裁量。对于药品和化妆品行政处罚部分罚款金额幅度范围和裁量空间较大的裁量基准，在减轻、从轻、一般、从重行政处罚四个裁量阶次的幅度内，按照处罚幅度再划分为相等的两个或三个处罚档次。对于情节严重单独规定行政处罚种类和幅度且处罚裁量空间较大的，根据实际情况，每个裁量阶次再分别细化为较轻（一档）、较重（二档）两个裁量档次。</w:t>
      </w:r>
    </w:p>
    <w:p w14:paraId="5A8E223E">
      <w:pPr>
        <w:pStyle w:val="2"/>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楷体_GB2312" w:hAnsi="方正楷体_GB2312" w:eastAsia="方正楷体_GB2312" w:cs="方正楷体_GB2312"/>
          <w:kern w:val="2"/>
          <w:sz w:val="32"/>
          <w:szCs w:val="32"/>
          <w:lang w:val="en-US" w:eastAsia="zh-CN"/>
        </w:rPr>
      </w:pPr>
      <w:r>
        <w:rPr>
          <w:rFonts w:hint="eastAsia" w:ascii="方正楷体_GB2312" w:hAnsi="方正楷体_GB2312" w:eastAsia="方正楷体_GB2312" w:cs="方正楷体_GB2312"/>
          <w:kern w:val="2"/>
          <w:sz w:val="32"/>
          <w:szCs w:val="32"/>
          <w:lang w:val="en-US" w:eastAsia="zh-CN"/>
        </w:rPr>
        <w:t>（二）从重处罚阶次、从轻处罚阶次、减轻处罚阶次、一般处罚阶次的适用情形更加明确</w:t>
      </w:r>
    </w:p>
    <w:p w14:paraId="75F9F2B4">
      <w:pPr>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结合《药品监督管理行政处罚裁量适用规则》第八条、第九条、第十条以及第十一条规定，对每一重新划分的裁量档次的具体适用情形进行了更加详细明确的规范，提升了裁量基准的可操作性与统一性。</w:t>
      </w:r>
    </w:p>
    <w:p w14:paraId="6E5E066F">
      <w:pPr>
        <w:pStyle w:val="3"/>
        <w:pageBreakBefore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方正楷体_GB2312" w:hAnsi="方正楷体_GB2312" w:eastAsia="方正楷体_GB2312" w:cs="方正楷体_GB2312"/>
          <w:kern w:val="2"/>
          <w:sz w:val="32"/>
          <w:szCs w:val="32"/>
          <w:lang w:val="en-US" w:eastAsia="zh-CN" w:bidi="ar-SA"/>
        </w:rPr>
      </w:pPr>
      <w:r>
        <w:rPr>
          <w:rFonts w:hint="eastAsia" w:ascii="方正楷体_GB2312" w:hAnsi="方正楷体_GB2312" w:eastAsia="方正楷体_GB2312" w:cs="方正楷体_GB2312"/>
          <w:kern w:val="2"/>
          <w:sz w:val="32"/>
          <w:szCs w:val="32"/>
          <w:lang w:val="en-US" w:eastAsia="zh-CN" w:bidi="ar-SA"/>
        </w:rPr>
        <w:t>（三）增加综合裁量因素予以综合考量</w:t>
      </w:r>
    </w:p>
    <w:p w14:paraId="101AEC8C">
      <w:pPr>
        <w:pStyle w:val="2"/>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当事人同时存在从轻或减轻处罚情形以及从重处罚情形，本次修订明确规定执法人员需对案件的全部事实与情节进行综合、审慎的权衡，采用“同向叠加，逆向抵减”的方法</w:t>
      </w:r>
      <w:r>
        <w:rPr>
          <w:rFonts w:hint="eastAsia" w:ascii="Times New Roman" w:hAnsi="Times New Roman" w:eastAsia="仿宋_GB2312" w:cs="仿宋_GB2312"/>
          <w:i w:val="0"/>
          <w:color w:val="auto"/>
          <w:sz w:val="32"/>
          <w:szCs w:val="32"/>
          <w:lang w:val="en-US" w:eastAsia="zh-CN"/>
        </w:rPr>
        <w:t>，以实现裁量结果的精准与公允，</w:t>
      </w:r>
      <w:r>
        <w:rPr>
          <w:rFonts w:hint="eastAsia" w:ascii="仿宋_GB2312" w:hAnsi="仿宋_GB2312" w:eastAsia="仿宋_GB2312" w:cs="仿宋_GB2312"/>
          <w:kern w:val="2"/>
          <w:sz w:val="32"/>
          <w:szCs w:val="32"/>
          <w:lang w:val="en-US" w:eastAsia="zh-CN"/>
        </w:rPr>
        <w:t>真正做到过罚相当。</w:t>
      </w:r>
    </w:p>
    <w:p w14:paraId="534A18D7">
      <w:pPr>
        <w:pStyle w:val="2"/>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楷体_GB2312" w:hAnsi="方正楷体_GB2312" w:eastAsia="方正楷体_GB2312" w:cs="方正楷体_GB2312"/>
          <w:kern w:val="2"/>
          <w:sz w:val="32"/>
          <w:szCs w:val="32"/>
          <w:lang w:val="en-US" w:eastAsia="zh-CN"/>
        </w:rPr>
      </w:pPr>
      <w:r>
        <w:rPr>
          <w:rFonts w:hint="eastAsia" w:ascii="方正楷体_GB2312" w:hAnsi="方正楷体_GB2312" w:eastAsia="方正楷体_GB2312" w:cs="方正楷体_GB2312"/>
          <w:kern w:val="2"/>
          <w:sz w:val="32"/>
          <w:szCs w:val="32"/>
          <w:lang w:val="en-US" w:eastAsia="zh-CN"/>
        </w:rPr>
        <w:t>（四）细化部分裁量因素</w:t>
      </w:r>
    </w:p>
    <w:p w14:paraId="119A9D90">
      <w:pPr>
        <w:pStyle w:val="2"/>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次修订根据药品监管执法实际，细化了“当事人的主观过错程度”和“违法行为的频次时间”裁量因素，更加精准贴合药品监管领域行政执法的实际情况，推动裁量基准更加精细化、科学化，确保执法标准的统一。</w:t>
      </w:r>
    </w:p>
    <w:p w14:paraId="446A4A49">
      <w:pPr>
        <w:pStyle w:val="2"/>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kern w:val="2"/>
          <w:sz w:val="32"/>
          <w:szCs w:val="32"/>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86AA65-0DC3-4FE2-9B3E-EFA8D472BB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C2D430-6E34-43D3-B22C-386ABCBD3654}"/>
  </w:font>
  <w:font w:name="方正小标宋简体">
    <w:panose1 w:val="02010600010101010101"/>
    <w:charset w:val="86"/>
    <w:family w:val="script"/>
    <w:pitch w:val="default"/>
    <w:sig w:usb0="00000001" w:usb1="080E0000" w:usb2="00000000" w:usb3="00000000" w:csb0="00040000" w:csb1="00000000"/>
    <w:embedRegular r:id="rId3" w:fontKey="{79CEAEFF-A1CF-4DDB-A16F-75E1E3CF109A}"/>
  </w:font>
  <w:font w:name="仿宋_GB2312">
    <w:panose1 w:val="02010609030101010101"/>
    <w:charset w:val="86"/>
    <w:family w:val="modern"/>
    <w:pitch w:val="default"/>
    <w:sig w:usb0="00000001" w:usb1="080E0000" w:usb2="00000000" w:usb3="00000000" w:csb0="00040000" w:csb1="00000000"/>
    <w:embedRegular r:id="rId4" w:fontKey="{F45DEB09-F6D5-4C77-9D4F-A2BAD408778D}"/>
  </w:font>
  <w:font w:name="仿宋">
    <w:panose1 w:val="02010609060101010101"/>
    <w:charset w:val="86"/>
    <w:family w:val="auto"/>
    <w:pitch w:val="default"/>
    <w:sig w:usb0="800002BF" w:usb1="38CF7CFA" w:usb2="00000016" w:usb3="00000000" w:csb0="00040001" w:csb1="00000000"/>
    <w:embedRegular r:id="rId5" w:fontKey="{B999A7B0-DD3E-459A-9E0B-7CCD4506402A}"/>
  </w:font>
  <w:font w:name="方正楷体_GB2312">
    <w:panose1 w:val="02000000000000000000"/>
    <w:charset w:val="86"/>
    <w:family w:val="auto"/>
    <w:pitch w:val="default"/>
    <w:sig w:usb0="A00002BF" w:usb1="184F6CFA" w:usb2="00000012" w:usb3="00000000" w:csb0="00040001" w:csb1="00000000"/>
    <w:embedRegular r:id="rId6" w:fontKey="{AF6EE5D3-7E94-4052-A911-4DF03092ED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2E7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0B562">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D0B562">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D582F"/>
    <w:rsid w:val="23871E21"/>
    <w:rsid w:val="23CF25A9"/>
    <w:rsid w:val="2A4C00D2"/>
    <w:rsid w:val="2D561450"/>
    <w:rsid w:val="3F9E2A24"/>
    <w:rsid w:val="4798609B"/>
    <w:rsid w:val="48194F4F"/>
    <w:rsid w:val="4E4D582F"/>
    <w:rsid w:val="7D14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宋体" w:cs="Times New Roman"/>
      <w:kern w:val="2"/>
      <w:sz w:val="21"/>
      <w:szCs w:val="24"/>
      <w:lang w:val="en-US" w:eastAsia="zh-CN"/>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Block Text"/>
    <w:basedOn w:val="1"/>
    <w:unhideWhenUsed/>
    <w:qFormat/>
    <w:uiPriority w:val="99"/>
    <w:pPr>
      <w:spacing w:after="120"/>
      <w:ind w:left="1440" w:leftChars="700" w:right="1440" w:rightChars="7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d5747873-c812-400e-8f31-2d27ad86ca35</errorID>
      <errorWord>行政处罚</errorWord>
      <group>L1_AI</group>
      <groupName>深度校对</groupName>
      <ability>L2_AI_Grammar</ability>
      <abilityName>语法纠错</abilityName>
      <candidateList>
        <item>存在行政处罚</item>
      </candidateList>
      <explain/>
      <paraID> E8E6F29</paraID>
      <start>221</start>
      <end>227</end>
      <status>modified</status>
      <modifiedWord>存在行政处罚</modifiedWord>
      <trackRevisions>false</trackRevisions>
    </reviewItem>
    <reviewItem>
      <errorID>f4c31f36-e38f-4d5f-871e-5f665e5dfb1e</errorID>
      <errorWord>，</errorWord>
      <group>L1_AI</group>
      <groupName>深度校对</groupName>
      <ability>L2_AI_Punc</ability>
      <abilityName>标点纠错</abilityName>
      <candidateList>
        <item>、</item>
      </candidateList>
      <explain/>
      <paraID> E8E6F29</paraID>
      <start>233</start>
      <end>234</end>
      <status>modified</status>
      <modifiedWord>、</modifiedWord>
      <trackRevisions>false</trackRevisions>
    </reviewItem>
    <reviewItem>
      <errorID>7ec1ffbc-010c-437b-88b5-5bd4efc9e3db</errorID>
      <errorWord>《行政处罚法》</errorWord>
      <group>L1_Word</group>
      <groupName>字词问题</groupName>
      <ability>L2_Typo</ability>
      <abilityName>字词错误</abilityName>
      <candidateList>
        <item>《中华人民共和国行政处罚法》</item>
      </candidateList>
      <explain/>
      <paraID>3917B477</paraID>
      <start>4</start>
      <end>18</end>
      <status>modified</status>
      <modifiedWord>《中华人民共和国行政处罚法》</modifiedWord>
      <trackRevisions>false</trackRevisions>
    </reviewItem>
    <reviewItem>
      <errorID>f8ae7908-8d42-48cb-abcd-a314f1618fb7</errorID>
      <errorWord>药品管理法实施条例</errorWord>
      <group>L1_Knowledge</group>
      <groupName>知识性问题</groupName>
      <ability>L2_Knowledge</ability>
      <abilityName>其他知识</abilityName>
      <candidateList>
        <item>中华人民共和国药品管理法实施条例</item>
      </candidateList>
      <explain>当前法律法规名称使用简称，请注意是否应当使用全称。</explain>
      <paraID>3917B477</paraID>
      <start>19</start>
      <end>35</end>
      <status>modified</status>
      <modifiedWord>中华人民共和国药品管理法实施条例</modifiedWord>
      <trackRevisions>false</trackRevisions>
    </reviewItem>
    <reviewItem>
      <errorID>4b2e95b8-6b40-46bf-8c6d-61330e84d43e</errorID>
      <errorWord>量</errorWord>
      <group>L1_Word</group>
      <groupName>字词问题</groupName>
      <ability>L2_Typo</ability>
      <abilityName>字词错误</abilityName>
      <candidateList>
        <item>量权</item>
      </candidateList>
      <explain/>
      <paraID>3917B477</paraID>
      <start>153</start>
      <end>155</end>
      <status>modified</status>
      <modifiedWord>量权</modifiedWord>
      <trackRevisions>false</trackRevisions>
    </reviewItem>
    <reviewItem>
      <errorID>a1bb2d2d-26cf-4817-9900-54406e06358b</errorID>
      <errorWord>系统性地</errorWord>
      <group>L1_AI</group>
      <groupName>深度校对</groupName>
      <ability>L2_AI_Word</ability>
      <abilityName>字词纠错</abilityName>
      <candidateList>
        <item>系统性</item>
      </candidateList>
      <explain/>
      <paraID>3917B477</paraID>
      <start>194</start>
      <end>197</end>
      <status>modified</status>
      <modifiedWord>系统性</modifiedWord>
      <trackRevisions>false</trackRevisions>
    </reviewItem>
    <reviewItem>
      <errorID>312145bc-b47d-4180-aef8-0d0d3cab65f4</errorID>
      <errorWord>行</errorWord>
      <group>L1_Word</group>
      <groupName>字词问题</groupName>
      <ability>L2_Typo</ability>
      <abilityName>字词错误</abilityName>
      <candidateList>
        <item>行了</item>
      </candidateList>
      <explain/>
      <paraID>75F9F2B4</paraID>
      <start>60</start>
      <end>62</end>
      <status>modified</status>
      <modifiedWord>行了</modifiedWord>
      <trackRevisions>false</trackRevisions>
    </reviewItem>
    <reviewItem>
      <errorID>bc60cada-bc7e-4cf9-a3a7-0c68cbbcb671</errorID>
      <errorWord>对</errorWord>
      <group>L1_AI</group>
      <groupName>深度校对</groupName>
      <ability>L2_AI_Punc</ability>
      <abilityName>标点纠错</abilityName>
      <candidateList>
        <item>，对</item>
      </candidateList>
      <explain/>
      <paraID> AE3D7C4</paraID>
      <start>11</start>
      <end>13</end>
      <status>modified</status>
      <modifiedWord>，对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94f2f-317e-41f6-8213-db339aea071b}">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1297</Words>
  <Characters>1341</Characters>
  <Lines>0</Lines>
  <Paragraphs>0</Paragraphs>
  <TotalTime>3</TotalTime>
  <ScaleCrop>false</ScaleCrop>
  <LinksUpToDate>false</LinksUpToDate>
  <CharactersWithSpaces>1344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2026-07-01T04:19:00Z</dcterms:created>
  <dc:creator>sospiro</dc:creator>
  <cp:lastModifiedBy>星石</cp:lastModifiedBy>
  <dcterms:modified xsi:type="dcterms:W3CDTF">2026-07-01T08:32:12Z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91D2707CD53343DC874301A80E77DD1B_11</vt:lpwstr>
  </property>
  <property fmtid="{D5CDD505-2E9C-101B-9397-08002B2CF9AE}" pid="4" name="KSOTemplateDocerSaveRecord">
    <vt:lpwstr>eyJoZGlkIjoiMTRkZGNmMjY1MTI0YjhmYjFkNjY0OTZhOWQ3OTBhMTYiLCJ1c2VySWQiOiIxMDEyNTE2MDg5In0=</vt:lpwstr>
  </property>
</Properties>
</file>